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6B15F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0"/>
        <w:jc w:val="left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  <w:lang w:val="en-US" w:eastAsia="zh-CN"/>
        </w:rPr>
        <w:t>附件1</w:t>
      </w:r>
    </w:p>
    <w:p w14:paraId="14E125E7">
      <w:pPr>
        <w:rPr>
          <w:rFonts w:hint="eastAsia"/>
          <w:lang w:val="en-US" w:eastAsia="zh-CN"/>
        </w:rPr>
      </w:pPr>
    </w:p>
    <w:p w14:paraId="675B782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</w:rPr>
        <w:t>精算师职业资格考试新旧体系转换规则</w:t>
      </w:r>
    </w:p>
    <w:p w14:paraId="1C6B6422">
      <w:pPr>
        <w:rPr>
          <w:rFonts w:hint="eastAsia"/>
        </w:rPr>
      </w:pPr>
      <w:bookmarkStart w:id="0" w:name="_GoBack"/>
      <w:bookmarkEnd w:id="0"/>
    </w:p>
    <w:tbl>
      <w:tblPr>
        <w:tblStyle w:val="3"/>
        <w:tblW w:w="9282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220"/>
        <w:gridCol w:w="1775"/>
        <w:gridCol w:w="4287"/>
      </w:tblGrid>
      <w:tr w14:paraId="0FB3275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528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ascii="仿宋_GB2312" w:eastAsia="仿宋_GB2312" w:cs="仿宋_GB2312" w:hAnsiTheme="minorHAnsi"/>
                <w:b/>
                <w:bCs/>
                <w:kern w:val="0"/>
                <w:sz w:val="28"/>
                <w:szCs w:val="28"/>
                <w:lang w:val="en-US" w:eastAsia="zh-CN" w:bidi="ar"/>
              </w:rPr>
              <w:t>精算师职业资格考试科目</w:t>
            </w:r>
          </w:p>
        </w:tc>
        <w:tc>
          <w:tcPr>
            <w:tcW w:w="606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082D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b/>
                <w:bCs/>
                <w:kern w:val="0"/>
                <w:sz w:val="28"/>
                <w:szCs w:val="28"/>
                <w:lang w:val="en-US" w:eastAsia="zh-CN" w:bidi="ar"/>
              </w:rPr>
              <w:t>2017年及以前通过科目</w:t>
            </w:r>
          </w:p>
        </w:tc>
      </w:tr>
      <w:tr w14:paraId="70F0B1D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12A2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0E7D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b/>
                <w:bCs/>
                <w:kern w:val="0"/>
                <w:sz w:val="28"/>
                <w:szCs w:val="28"/>
                <w:lang w:val="en-US" w:eastAsia="zh-CN" w:bidi="ar"/>
              </w:rPr>
              <w:t>科目代码</w:t>
            </w:r>
          </w:p>
        </w:tc>
        <w:tc>
          <w:tcPr>
            <w:tcW w:w="4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960E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b/>
                <w:bCs/>
                <w:kern w:val="0"/>
                <w:sz w:val="28"/>
                <w:szCs w:val="28"/>
                <w:lang w:val="en-US" w:eastAsia="zh-CN" w:bidi="ar"/>
              </w:rPr>
              <w:t>科目名称</w:t>
            </w:r>
          </w:p>
        </w:tc>
      </w:tr>
      <w:tr w14:paraId="074AE08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F54B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概率论与数理统计</w:t>
            </w:r>
          </w:p>
        </w:tc>
        <w:tc>
          <w:tcPr>
            <w:tcW w:w="17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9B3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A1</w:t>
            </w:r>
          </w:p>
        </w:tc>
        <w:tc>
          <w:tcPr>
            <w:tcW w:w="4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30B0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数学</w:t>
            </w:r>
          </w:p>
        </w:tc>
      </w:tr>
      <w:tr w14:paraId="3146300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7C26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经济金融综合</w:t>
            </w:r>
          </w:p>
        </w:tc>
        <w:tc>
          <w:tcPr>
            <w:tcW w:w="17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A589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A4、A7</w:t>
            </w: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 xml:space="preserve">       </w:t>
            </w: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2选1</w:t>
            </w:r>
          </w:p>
        </w:tc>
        <w:tc>
          <w:tcPr>
            <w:tcW w:w="4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9AB9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经济学、会计与财务</w:t>
            </w: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2选1</w:t>
            </w:r>
          </w:p>
        </w:tc>
      </w:tr>
      <w:tr w14:paraId="6403F6A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8" w:hRule="atLeast"/>
          <w:jc w:val="center"/>
        </w:trPr>
        <w:tc>
          <w:tcPr>
            <w:tcW w:w="32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215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精算数学</w:t>
            </w:r>
          </w:p>
        </w:tc>
        <w:tc>
          <w:tcPr>
            <w:tcW w:w="17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926A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A2、A5、A6</w:t>
            </w: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 xml:space="preserve">    </w:t>
            </w: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3选2</w:t>
            </w:r>
          </w:p>
        </w:tc>
        <w:tc>
          <w:tcPr>
            <w:tcW w:w="4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8678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金融数学、寿险精算、非寿险精算3选2</w:t>
            </w:r>
          </w:p>
        </w:tc>
      </w:tr>
      <w:tr w14:paraId="192B708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C14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精算模型与数据分析</w:t>
            </w:r>
          </w:p>
        </w:tc>
        <w:tc>
          <w:tcPr>
            <w:tcW w:w="17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40BF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A3</w:t>
            </w:r>
          </w:p>
        </w:tc>
        <w:tc>
          <w:tcPr>
            <w:tcW w:w="4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C37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精算模型</w:t>
            </w:r>
          </w:p>
        </w:tc>
      </w:tr>
      <w:tr w14:paraId="0B310B9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31F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精算风险管理</w:t>
            </w:r>
          </w:p>
        </w:tc>
        <w:tc>
          <w:tcPr>
            <w:tcW w:w="17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5EB0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A8</w:t>
            </w:r>
          </w:p>
        </w:tc>
        <w:tc>
          <w:tcPr>
            <w:tcW w:w="4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6788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精算管理</w:t>
            </w:r>
          </w:p>
        </w:tc>
      </w:tr>
      <w:tr w14:paraId="42964C3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32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8375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法律法规教育</w:t>
            </w:r>
          </w:p>
        </w:tc>
        <w:tc>
          <w:tcPr>
            <w:tcW w:w="17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14F4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F1（L或G）</w:t>
            </w:r>
          </w:p>
        </w:tc>
        <w:tc>
          <w:tcPr>
            <w:tcW w:w="4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4919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保险法及相关法规</w:t>
            </w:r>
          </w:p>
        </w:tc>
      </w:tr>
      <w:tr w14:paraId="42F7BEE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jc w:val="center"/>
        </w:trPr>
        <w:tc>
          <w:tcPr>
            <w:tcW w:w="32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1E80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资产负债管理与价值评估</w:t>
            </w:r>
          </w:p>
        </w:tc>
        <w:tc>
          <w:tcPr>
            <w:tcW w:w="17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9B6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F9、F5</w:t>
            </w: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 xml:space="preserve">       </w:t>
            </w: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2选1</w:t>
            </w:r>
          </w:p>
        </w:tc>
        <w:tc>
          <w:tcPr>
            <w:tcW w:w="4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E4D4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资产负债管理、非寿险实务</w:t>
            </w: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 xml:space="preserve">       </w:t>
            </w: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2选1</w:t>
            </w:r>
          </w:p>
        </w:tc>
      </w:tr>
      <w:tr w14:paraId="22BE18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249D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财务管理</w:t>
            </w:r>
          </w:p>
        </w:tc>
        <w:tc>
          <w:tcPr>
            <w:tcW w:w="17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A54A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F2（L或G）</w:t>
            </w:r>
          </w:p>
        </w:tc>
        <w:tc>
          <w:tcPr>
            <w:tcW w:w="4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2863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保险公司财务管理</w:t>
            </w:r>
          </w:p>
        </w:tc>
      </w:tr>
      <w:tr w14:paraId="35CED3D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54A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寿险产品开发与管理</w:t>
            </w:r>
          </w:p>
        </w:tc>
        <w:tc>
          <w:tcPr>
            <w:tcW w:w="177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6C91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F3</w:t>
            </w:r>
          </w:p>
        </w:tc>
        <w:tc>
          <w:tcPr>
            <w:tcW w:w="4287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802F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个人寿险与年金精算实务</w:t>
            </w:r>
          </w:p>
        </w:tc>
      </w:tr>
      <w:tr w14:paraId="618447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BC9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寿险精算评估实务</w:t>
            </w:r>
          </w:p>
        </w:tc>
        <w:tc>
          <w:tcPr>
            <w:tcW w:w="177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1E34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287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A80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</w:tr>
      <w:tr w14:paraId="787F54F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8F8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非寿险定价</w:t>
            </w:r>
          </w:p>
        </w:tc>
        <w:tc>
          <w:tcPr>
            <w:tcW w:w="17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ECBC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F6</w:t>
            </w:r>
          </w:p>
        </w:tc>
        <w:tc>
          <w:tcPr>
            <w:tcW w:w="4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828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非寿险定价</w:t>
            </w:r>
          </w:p>
        </w:tc>
      </w:tr>
      <w:tr w14:paraId="6AD9F16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8142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非寿险精算评估</w:t>
            </w:r>
          </w:p>
        </w:tc>
        <w:tc>
          <w:tcPr>
            <w:tcW w:w="17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0B9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F7</w:t>
            </w:r>
          </w:p>
        </w:tc>
        <w:tc>
          <w:tcPr>
            <w:tcW w:w="4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612A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非寿险责任准备金评估</w:t>
            </w:r>
          </w:p>
        </w:tc>
      </w:tr>
      <w:tr w14:paraId="2A090B8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7C3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健康保险精算实务</w:t>
            </w:r>
          </w:p>
        </w:tc>
        <w:tc>
          <w:tcPr>
            <w:tcW w:w="17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4363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F10</w:t>
            </w:r>
          </w:p>
        </w:tc>
        <w:tc>
          <w:tcPr>
            <w:tcW w:w="4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3314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健康保险</w:t>
            </w:r>
          </w:p>
        </w:tc>
      </w:tr>
      <w:tr w14:paraId="60CFEA9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07D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养老金计划</w:t>
            </w:r>
          </w:p>
        </w:tc>
        <w:tc>
          <w:tcPr>
            <w:tcW w:w="17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5C01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F4</w:t>
            </w:r>
          </w:p>
        </w:tc>
        <w:tc>
          <w:tcPr>
            <w:tcW w:w="4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5AC8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员工福利计划</w:t>
            </w:r>
          </w:p>
        </w:tc>
      </w:tr>
      <w:tr w14:paraId="410FD7A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D31E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投资学</w:t>
            </w:r>
          </w:p>
        </w:tc>
        <w:tc>
          <w:tcPr>
            <w:tcW w:w="17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384E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F8</w:t>
            </w:r>
          </w:p>
        </w:tc>
        <w:tc>
          <w:tcPr>
            <w:tcW w:w="4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CCE8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投资学</w:t>
            </w:r>
          </w:p>
        </w:tc>
      </w:tr>
    </w:tbl>
    <w:p w14:paraId="5DA4D83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1C8F717A"/>
    <w:rsid w:val="086250DF"/>
    <w:rsid w:val="1C8F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295</Words>
  <Characters>317</Characters>
  <Lines>0</Lines>
  <Paragraphs>0</Paragraphs>
  <TotalTime>4</TotalTime>
  <ScaleCrop>false</ScaleCrop>
  <LinksUpToDate>false</LinksUpToDate>
  <CharactersWithSpaces>343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2024-01-12T12:15:00Z</dcterms:created>
  <dc:creator>麟</dc:creator>
  <cp:lastModifiedBy>冉</cp:lastModifiedBy>
  <cp:lastPrinted>2024-12-24T03:01:35Z</cp:lastPrinted>
  <dcterms:modified xsi:type="dcterms:W3CDTF">2024-12-24T03:01:37Z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CCC0069DCF3446D5BA3C6E0D62980903_11</vt:lpwstr>
  </property>
</Properties>
</file>